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4C" w:rsidRPr="00E4792F" w:rsidRDefault="00AF254C" w:rsidP="00AF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AF254C" w:rsidRPr="00E4792F" w:rsidRDefault="00AF254C" w:rsidP="00AF25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254C" w:rsidRPr="00E4792F" w:rsidRDefault="00531694" w:rsidP="00AF25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</w:t>
      </w:r>
      <w:r w:rsidR="00AF254C" w:rsidRPr="00E4792F">
        <w:rPr>
          <w:rFonts w:ascii="Times New Roman" w:hAnsi="Times New Roman"/>
          <w:sz w:val="24"/>
          <w:szCs w:val="24"/>
        </w:rPr>
        <w:t>2018 г.</w:t>
      </w:r>
      <w:r w:rsidR="00AF254C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107</w:t>
      </w:r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AF254C" w:rsidRPr="00E4792F" w:rsidTr="00DB2945">
        <w:trPr>
          <w:trHeight w:val="1809"/>
        </w:trPr>
        <w:tc>
          <w:tcPr>
            <w:tcW w:w="4644" w:type="dxa"/>
          </w:tcPr>
          <w:p w:rsidR="00AF254C" w:rsidRPr="00E85A50" w:rsidRDefault="00AF254C" w:rsidP="00DB2945">
            <w:pPr>
              <w:pStyle w:val="ConsPlusCell"/>
              <w:jc w:val="both"/>
            </w:pPr>
            <w:r w:rsidRPr="00E85A50">
              <w:t xml:space="preserve">О внесении изменений в постановление МКУ администрации </w:t>
            </w:r>
            <w:proofErr w:type="spellStart"/>
            <w:r w:rsidRPr="00E85A50">
              <w:t>Нововасюганского</w:t>
            </w:r>
            <w:proofErr w:type="spellEnd"/>
            <w:r w:rsidRPr="00E85A50">
              <w:t xml:space="preserve"> сельского от </w:t>
            </w:r>
            <w:r>
              <w:t>18</w:t>
            </w:r>
            <w:r w:rsidRPr="00E85A50">
              <w:t>.</w:t>
            </w:r>
            <w:r>
              <w:t>01</w:t>
            </w:r>
            <w:r w:rsidRPr="00E85A50">
              <w:t>.201</w:t>
            </w:r>
            <w:r>
              <w:t>7</w:t>
            </w:r>
            <w:r w:rsidRPr="00E85A50">
              <w:t xml:space="preserve"> № </w:t>
            </w:r>
            <w:r>
              <w:t>5</w:t>
            </w:r>
            <w:r w:rsidRPr="00E85A50">
              <w:t xml:space="preserve"> «Об утверждении административного регламента предоставления муниципальной услуги «</w:t>
            </w:r>
            <w:r w:rsidRPr="00DE5D66">
              <w:rPr>
                <w:rFonts w:eastAsia="PMingLiU"/>
              </w:rPr>
      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      </w:r>
            <w:r w:rsidRPr="00E85A50">
              <w:t>»</w:t>
            </w:r>
          </w:p>
        </w:tc>
      </w:tr>
    </w:tbl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pStyle w:val="af2"/>
        <w:spacing w:before="0" w:after="0"/>
        <w:ind w:firstLine="567"/>
        <w:jc w:val="both"/>
      </w:pPr>
    </w:p>
    <w:p w:rsidR="00AF254C" w:rsidRPr="00E4792F" w:rsidRDefault="00AF254C" w:rsidP="00AF2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C" w:rsidRPr="00E4792F" w:rsidRDefault="00AF254C" w:rsidP="00AF2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4C" w:rsidRPr="00E4792F" w:rsidRDefault="00AF254C" w:rsidP="00AF25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AF254C" w:rsidRPr="00E85A50" w:rsidRDefault="00AF254C" w:rsidP="00AF254C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</w:t>
      </w:r>
      <w:proofErr w:type="spellStart"/>
      <w:r w:rsidRPr="00E85A50">
        <w:t>Нововасюганского</w:t>
      </w:r>
      <w:proofErr w:type="spellEnd"/>
      <w:r w:rsidRPr="00E85A50">
        <w:t xml:space="preserve"> сельского поселения от </w:t>
      </w:r>
      <w:r>
        <w:t>18</w:t>
      </w:r>
      <w:r w:rsidRPr="00E85A50">
        <w:t>.</w:t>
      </w:r>
      <w:r>
        <w:t>01</w:t>
      </w:r>
      <w:r w:rsidRPr="00E85A50">
        <w:t>.201</w:t>
      </w:r>
      <w:r>
        <w:t>7</w:t>
      </w:r>
      <w:r w:rsidRPr="00E85A50">
        <w:t xml:space="preserve"> № </w:t>
      </w:r>
      <w:r>
        <w:t>5</w:t>
      </w:r>
      <w:r w:rsidRPr="00E85A50">
        <w:t xml:space="preserve"> «Об утверждении административного регламента предоставления муниципальной услуги «</w:t>
      </w:r>
      <w:r w:rsidRPr="00DE5D66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AF254C" w:rsidRPr="00E85A50" w:rsidRDefault="00AF254C" w:rsidP="00AF254C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</w:t>
      </w:r>
      <w:r w:rsidRPr="00DE5D66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85A50">
        <w:t>»</w:t>
      </w:r>
      <w:r w:rsidRPr="00E85A50">
        <w:rPr>
          <w:rFonts w:eastAsia="Calibri"/>
          <w:bCs/>
          <w:lang w:eastAsia="en-US"/>
        </w:rPr>
        <w:t xml:space="preserve">, </w:t>
      </w:r>
      <w:proofErr w:type="gramStart"/>
      <w:r w:rsidRPr="00E85A50">
        <w:rPr>
          <w:rFonts w:eastAsia="Calibri"/>
          <w:bCs/>
          <w:lang w:eastAsia="en-US"/>
        </w:rPr>
        <w:t>утвержденном</w:t>
      </w:r>
      <w:proofErr w:type="gramEnd"/>
      <w:r w:rsidRPr="00E85A50">
        <w:rPr>
          <w:rFonts w:eastAsia="Calibri"/>
          <w:bCs/>
          <w:lang w:eastAsia="en-US"/>
        </w:rPr>
        <w:t xml:space="preserve"> названным постановлением:</w:t>
      </w:r>
    </w:p>
    <w:p w:rsidR="00AF254C" w:rsidRPr="00E85A50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 w:rsidRPr="00E85A50">
        <w:rPr>
          <w:rFonts w:ascii="Times New Roman" w:hAnsi="Times New Roman"/>
          <w:spacing w:val="-2"/>
          <w:sz w:val="24"/>
          <w:szCs w:val="24"/>
        </w:rPr>
        <w:t xml:space="preserve"> 2.3.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254C" w:rsidRPr="00E85A50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254C" w:rsidRPr="00E4792F" w:rsidRDefault="00AF254C" w:rsidP="00AF25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.»;</w:t>
      </w:r>
      <w:proofErr w:type="gramEnd"/>
    </w:p>
    <w:p w:rsidR="00AF254C" w:rsidRPr="00E4792F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 xml:space="preserve"> пункта 2.7. изложить в следующей редакции: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 w:cs="Times New Roman"/>
          <w:sz w:val="24"/>
          <w:szCs w:val="24"/>
        </w:rPr>
        <w:t xml:space="preserve"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AF254C" w:rsidRPr="00820E78" w:rsidRDefault="00AF254C" w:rsidP="00AF25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Pr="00820E7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:</w:t>
      </w:r>
    </w:p>
    <w:p w:rsidR="00AF254C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A6D57">
        <w:rPr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AF254C" w:rsidRPr="00054355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054355">
        <w:rPr>
          <w:sz w:val="24"/>
          <w:szCs w:val="24"/>
        </w:rPr>
        <w:t>выписка из Единого государственного реестра юридических лиц;</w:t>
      </w:r>
    </w:p>
    <w:p w:rsidR="00AF254C" w:rsidRPr="00054355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054355">
        <w:rPr>
          <w:sz w:val="24"/>
          <w:szCs w:val="24"/>
        </w:rPr>
        <w:t>кадастровый паспорт земельного участка;</w:t>
      </w:r>
    </w:p>
    <w:p w:rsidR="00AF254C" w:rsidRPr="00054355" w:rsidRDefault="00AF254C" w:rsidP="00AF254C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054355">
        <w:rPr>
          <w:sz w:val="24"/>
          <w:szCs w:val="24"/>
        </w:rPr>
        <w:t>кадастровый план земельного участка;</w:t>
      </w:r>
    </w:p>
    <w:p w:rsidR="00AF254C" w:rsidRPr="00054355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54355">
        <w:rPr>
          <w:rFonts w:ascii="Times New Roman" w:hAnsi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</w:t>
      </w:r>
      <w:r>
        <w:rPr>
          <w:rFonts w:ascii="Times New Roman" w:hAnsi="Times New Roman"/>
          <w:sz w:val="24"/>
          <w:szCs w:val="24"/>
        </w:rPr>
        <w:t>ка (при наличии таких объектов).</w:t>
      </w:r>
    </w:p>
    <w:p w:rsidR="00AF254C" w:rsidRPr="00E50BB5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AF254C" w:rsidRPr="00E50BB5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F254C" w:rsidRPr="00E4792F" w:rsidRDefault="00AF254C" w:rsidP="00AF25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AF254C" w:rsidRDefault="00AF254C" w:rsidP="00AF254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AF254C" w:rsidRPr="00E4792F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>) наименование раздела 5 изложить в следующей редакции:</w:t>
      </w:r>
    </w:p>
    <w:p w:rsidR="00AF254C" w:rsidRPr="00E4792F" w:rsidRDefault="00AF254C" w:rsidP="00AF254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AF254C" w:rsidRPr="00E4792F" w:rsidRDefault="00AF254C" w:rsidP="00AF25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</w:t>
      </w:r>
      <w:r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AF254C" w:rsidRPr="00E4792F" w:rsidRDefault="00AF254C" w:rsidP="00AF25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254C" w:rsidRPr="00E4792F" w:rsidRDefault="00AF254C" w:rsidP="00AF2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CA7284">
        <w:fldChar w:fldCharType="begin"/>
      </w:r>
      <w:r w:rsidR="00CA7284">
        <w:instrText>HYPERLINK \l "P22"</w:instrText>
      </w:r>
      <w:r w:rsidR="00CA7284">
        <w:fldChar w:fldCharType="separate"/>
      </w:r>
      <w:r w:rsidR="00CA7284">
        <w:fldChar w:fldCharType="end"/>
      </w:r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AF254C" w:rsidRPr="00E4792F" w:rsidRDefault="00AF254C" w:rsidP="00AF25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Федеральным </w:t>
      </w:r>
      <w:hyperlink r:id="rId22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».</w:t>
      </w:r>
      <w:proofErr w:type="gramEnd"/>
    </w:p>
    <w:p w:rsidR="00AF254C" w:rsidRPr="00E4792F" w:rsidRDefault="00AF254C" w:rsidP="00AF25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AF254C" w:rsidRPr="00E4792F" w:rsidRDefault="00AF254C" w:rsidP="00AF25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AF254C" w:rsidRPr="00E4792F" w:rsidRDefault="00AF254C" w:rsidP="00AF254C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AF254C" w:rsidRPr="00E4792F" w:rsidRDefault="00AF254C" w:rsidP="00AF254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AF254C" w:rsidRPr="00EE2DA7" w:rsidRDefault="00AF254C" w:rsidP="00AF254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6050F" w:rsidRPr="004E7DEC" w:rsidRDefault="0046050F" w:rsidP="004605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50F" w:rsidRDefault="0046050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6893" w:rsidRDefault="00C66893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E27B1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ПОСТАНОВЛЕНИЕ</w:t>
      </w:r>
    </w:p>
    <w:p w:rsidR="0046050F" w:rsidRPr="004E7DEC" w:rsidRDefault="0046050F" w:rsidP="00460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BA644F">
        <w:rPr>
          <w:rFonts w:ascii="Times New Roman" w:hAnsi="Times New Roman"/>
          <w:sz w:val="24"/>
          <w:szCs w:val="24"/>
        </w:rPr>
        <w:t>24.04.</w:t>
      </w:r>
      <w:r w:rsidRPr="004E7DEC">
        <w:rPr>
          <w:rFonts w:ascii="Times New Roman" w:hAnsi="Times New Roman"/>
          <w:sz w:val="24"/>
          <w:szCs w:val="24"/>
        </w:rPr>
        <w:t xml:space="preserve">2017 № </w:t>
      </w:r>
      <w:r w:rsidR="00BA644F">
        <w:rPr>
          <w:rFonts w:ascii="Times New Roman" w:hAnsi="Times New Roman"/>
          <w:sz w:val="24"/>
          <w:szCs w:val="24"/>
        </w:rPr>
        <w:t>31</w:t>
      </w:r>
      <w:r w:rsidR="00A170BB">
        <w:rPr>
          <w:rFonts w:ascii="Times New Roman" w:hAnsi="Times New Roman"/>
          <w:sz w:val="24"/>
          <w:szCs w:val="24"/>
        </w:rPr>
        <w:t xml:space="preserve">, </w:t>
      </w:r>
      <w:r w:rsidR="00A170BB" w:rsidRPr="004E7DEC">
        <w:rPr>
          <w:rFonts w:ascii="Times New Roman" w:hAnsi="Times New Roman"/>
          <w:sz w:val="24"/>
          <w:szCs w:val="24"/>
        </w:rPr>
        <w:t xml:space="preserve">Постановления от </w:t>
      </w:r>
      <w:r w:rsidR="00063DA2">
        <w:rPr>
          <w:rFonts w:ascii="Times New Roman" w:hAnsi="Times New Roman"/>
          <w:sz w:val="24"/>
          <w:szCs w:val="24"/>
        </w:rPr>
        <w:t>19.06.</w:t>
      </w:r>
      <w:r w:rsidR="00A170BB" w:rsidRPr="004E7DEC">
        <w:rPr>
          <w:rFonts w:ascii="Times New Roman" w:hAnsi="Times New Roman"/>
          <w:sz w:val="24"/>
          <w:szCs w:val="24"/>
        </w:rPr>
        <w:t>2017 №</w:t>
      </w:r>
      <w:r w:rsidR="00063DA2">
        <w:rPr>
          <w:rFonts w:ascii="Times New Roman" w:hAnsi="Times New Roman"/>
          <w:sz w:val="24"/>
          <w:szCs w:val="24"/>
        </w:rPr>
        <w:t xml:space="preserve"> 52</w:t>
      </w:r>
      <w:r w:rsidR="00AF254C">
        <w:rPr>
          <w:rFonts w:ascii="Times New Roman" w:hAnsi="Times New Roman"/>
          <w:sz w:val="24"/>
          <w:szCs w:val="24"/>
        </w:rPr>
        <w:t xml:space="preserve">, Постановления от </w:t>
      </w:r>
      <w:r w:rsidR="00531694">
        <w:rPr>
          <w:rFonts w:ascii="Times New Roman" w:hAnsi="Times New Roman"/>
          <w:sz w:val="24"/>
          <w:szCs w:val="24"/>
        </w:rPr>
        <w:t>25.12.</w:t>
      </w:r>
      <w:r w:rsidR="00AF254C">
        <w:rPr>
          <w:rFonts w:ascii="Times New Roman" w:hAnsi="Times New Roman"/>
          <w:sz w:val="24"/>
          <w:szCs w:val="24"/>
        </w:rPr>
        <w:t>2018 №</w:t>
      </w:r>
      <w:r w:rsidR="00531694">
        <w:rPr>
          <w:rFonts w:ascii="Times New Roman" w:hAnsi="Times New Roman"/>
          <w:sz w:val="24"/>
          <w:szCs w:val="24"/>
        </w:rPr>
        <w:t xml:space="preserve"> 107</w:t>
      </w:r>
      <w:r w:rsidRPr="004E7DEC">
        <w:rPr>
          <w:rFonts w:ascii="Times New Roman" w:hAnsi="Times New Roman"/>
          <w:sz w:val="24"/>
          <w:szCs w:val="24"/>
        </w:rPr>
        <w:t>)</w:t>
      </w:r>
    </w:p>
    <w:p w:rsidR="009E27B1" w:rsidRPr="009E27B1" w:rsidRDefault="0007686D" w:rsidP="009E27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</w:t>
      </w:r>
      <w:r w:rsidR="009E27B1" w:rsidRPr="009E27B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9E27B1" w:rsidRPr="009E27B1">
        <w:rPr>
          <w:rFonts w:ascii="Times New Roman" w:hAnsi="Times New Roman"/>
          <w:sz w:val="24"/>
          <w:szCs w:val="24"/>
        </w:rPr>
        <w:t xml:space="preserve"> г.</w:t>
      </w:r>
      <w:r w:rsidR="009E27B1" w:rsidRPr="009E27B1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E27B1" w:rsidRPr="009E27B1">
        <w:rPr>
          <w:rFonts w:ascii="Times New Roman" w:hAnsi="Times New Roman"/>
          <w:sz w:val="24"/>
          <w:szCs w:val="24"/>
        </w:rPr>
        <w:t xml:space="preserve">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E27B1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snapToGrid w:val="0"/>
        <w:jc w:val="both"/>
        <w:rPr>
          <w:rFonts w:cs="Times New Roman"/>
        </w:rPr>
      </w:pPr>
      <w:r w:rsidRPr="009E27B1">
        <w:rPr>
          <w:rFonts w:cs="Times New Roman"/>
        </w:rPr>
        <w:t xml:space="preserve">Об утверждении </w:t>
      </w:r>
      <w:r w:rsidRPr="009E27B1">
        <w:rPr>
          <w:rFonts w:cs="Times New Roman"/>
          <w:bCs/>
        </w:rPr>
        <w:t xml:space="preserve">Административного регламента </w:t>
      </w:r>
      <w:r w:rsidRPr="009E27B1">
        <w:rPr>
          <w:rFonts w:cs="Times New Roman"/>
        </w:rPr>
        <w:t>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</w:t>
      </w:r>
    </w:p>
    <w:p w:rsidR="009E27B1" w:rsidRPr="009E27B1" w:rsidRDefault="009E27B1" w:rsidP="009E27B1">
      <w:pPr>
        <w:pStyle w:val="af0"/>
        <w:tabs>
          <w:tab w:val="left" w:pos="708"/>
        </w:tabs>
        <w:spacing w:before="0"/>
        <w:jc w:val="both"/>
        <w:rPr>
          <w:szCs w:val="24"/>
        </w:rPr>
      </w:pP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ПОСТАНОВЛЯЮ</w:t>
      </w:r>
      <w:r w:rsidRPr="009E27B1">
        <w:rPr>
          <w:rFonts w:ascii="Times New Roman" w:hAnsi="Times New Roman"/>
          <w:b/>
          <w:bCs/>
          <w:sz w:val="24"/>
          <w:szCs w:val="24"/>
        </w:rPr>
        <w:t>:</w:t>
      </w: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numPr>
          <w:ilvl w:val="0"/>
          <w:numId w:val="9"/>
        </w:numPr>
        <w:tabs>
          <w:tab w:val="left" w:pos="851"/>
        </w:tabs>
        <w:snapToGrid w:val="0"/>
        <w:ind w:left="0"/>
        <w:jc w:val="both"/>
        <w:rPr>
          <w:rFonts w:cs="Times New Roman"/>
        </w:rPr>
      </w:pPr>
      <w:r w:rsidRPr="009E27B1">
        <w:rPr>
          <w:rFonts w:cs="Times New Roman"/>
        </w:rPr>
        <w:t>Утвердить Административный регламент предоставления муниципальной услуги «</w:t>
      </w:r>
      <w:r w:rsidRPr="009E27B1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9E27B1">
        <w:rPr>
          <w:rFonts w:cs="Times New Roman"/>
        </w:rPr>
        <w:t>», согласно приложению.</w:t>
      </w:r>
    </w:p>
    <w:p w:rsid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3CA3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</w:t>
      </w:r>
      <w:r w:rsidR="00132632">
        <w:rPr>
          <w:rFonts w:ascii="Times New Roman" w:hAnsi="Times New Roman"/>
          <w:sz w:val="24"/>
          <w:szCs w:val="24"/>
        </w:rPr>
        <w:t>нского</w:t>
      </w:r>
      <w:proofErr w:type="spellEnd"/>
      <w:r w:rsidR="00132632">
        <w:rPr>
          <w:rFonts w:ascii="Times New Roman" w:hAnsi="Times New Roman"/>
          <w:sz w:val="24"/>
          <w:szCs w:val="24"/>
        </w:rPr>
        <w:t xml:space="preserve"> сельского поселения от 13</w:t>
      </w:r>
      <w:r w:rsidRPr="00FC3CA3">
        <w:rPr>
          <w:rFonts w:ascii="Times New Roman" w:hAnsi="Times New Roman"/>
          <w:sz w:val="24"/>
          <w:szCs w:val="24"/>
        </w:rPr>
        <w:t>.0</w:t>
      </w:r>
      <w:r w:rsidR="00132632">
        <w:rPr>
          <w:rFonts w:ascii="Times New Roman" w:hAnsi="Times New Roman"/>
          <w:sz w:val="24"/>
          <w:szCs w:val="24"/>
        </w:rPr>
        <w:t>9</w:t>
      </w:r>
      <w:r w:rsidRPr="00FC3CA3">
        <w:rPr>
          <w:rFonts w:ascii="Times New Roman" w:hAnsi="Times New Roman"/>
          <w:sz w:val="24"/>
          <w:szCs w:val="24"/>
        </w:rPr>
        <w:t>.201</w:t>
      </w:r>
      <w:r w:rsidR="00132632">
        <w:rPr>
          <w:rFonts w:ascii="Times New Roman" w:hAnsi="Times New Roman"/>
          <w:sz w:val="24"/>
          <w:szCs w:val="24"/>
        </w:rPr>
        <w:t>2</w:t>
      </w:r>
      <w:r w:rsidRPr="00FC3CA3">
        <w:rPr>
          <w:rFonts w:ascii="Times New Roman" w:hAnsi="Times New Roman"/>
          <w:sz w:val="24"/>
          <w:szCs w:val="24"/>
        </w:rPr>
        <w:t xml:space="preserve"> № </w:t>
      </w:r>
      <w:r w:rsidR="00132632">
        <w:rPr>
          <w:rFonts w:ascii="Times New Roman" w:hAnsi="Times New Roman"/>
          <w:sz w:val="24"/>
          <w:szCs w:val="24"/>
        </w:rPr>
        <w:t>45</w:t>
      </w:r>
      <w:r w:rsidRPr="00FC3CA3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FC3CA3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C3CA3">
        <w:rPr>
          <w:rFonts w:ascii="Times New Roman" w:hAnsi="Times New Roman"/>
          <w:sz w:val="24"/>
          <w:szCs w:val="24"/>
        </w:rPr>
        <w:t>».</w:t>
      </w:r>
    </w:p>
    <w:p w:rsidR="00132632" w:rsidRPr="00FC3CA3" w:rsidRDefault="00132632" w:rsidP="00132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CA3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3CA3">
        <w:rPr>
          <w:rFonts w:ascii="Times New Roman" w:hAnsi="Times New Roman"/>
          <w:sz w:val="24"/>
          <w:szCs w:val="24"/>
        </w:rPr>
        <w:t xml:space="preserve"> сельского поселения от 20.06.2016 № 51 «О внесении изменений в постановление Администрации </w:t>
      </w:r>
      <w:proofErr w:type="spellStart"/>
      <w:r w:rsidRPr="00FC3CA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FC3CA3">
        <w:rPr>
          <w:rFonts w:ascii="Times New Roman" w:hAnsi="Times New Roman"/>
          <w:sz w:val="24"/>
          <w:szCs w:val="24"/>
        </w:rPr>
        <w:t xml:space="preserve"> сельского поселения № 45 от 13.09.2012 «Об утверждении Административного регламента предоставления муниципальной услуги «</w:t>
      </w:r>
      <w:r w:rsidRPr="00FC3CA3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FC3CA3">
        <w:rPr>
          <w:rFonts w:ascii="Times New Roman" w:hAnsi="Times New Roman"/>
          <w:sz w:val="24"/>
          <w:szCs w:val="24"/>
        </w:rPr>
        <w:t>».</w:t>
      </w:r>
    </w:p>
    <w:p w:rsidR="009E27B1" w:rsidRPr="00FC3CA3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3CA3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обнародования,</w:t>
      </w:r>
      <w:r w:rsidRPr="00FC3CA3">
        <w:rPr>
          <w:rFonts w:ascii="Times New Roman" w:hAnsi="Times New Roman"/>
          <w:sz w:val="24"/>
          <w:szCs w:val="24"/>
        </w:rPr>
        <w:t xml:space="preserve"> распространяется на правоотношения, возникшие с 01 марта 2015 г</w:t>
      </w:r>
      <w:r w:rsidRPr="00FC3CA3">
        <w:rPr>
          <w:rFonts w:ascii="Times New Roman" w:hAnsi="Times New Roman"/>
          <w:bCs/>
          <w:sz w:val="24"/>
          <w:szCs w:val="24"/>
        </w:rPr>
        <w:t>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C3CA3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</w:t>
      </w:r>
      <w:r w:rsidRPr="009E27B1">
        <w:rPr>
          <w:rFonts w:ascii="Times New Roman" w:hAnsi="Times New Roman"/>
          <w:bCs/>
          <w:sz w:val="24"/>
          <w:szCs w:val="24"/>
        </w:rPr>
        <w:t xml:space="preserve"> образования «</w:t>
      </w:r>
      <w:proofErr w:type="spellStart"/>
      <w:r w:rsidRPr="009E27B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9E27B1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27B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27B1" w:rsidRPr="009E27B1" w:rsidRDefault="009E27B1" w:rsidP="009E27B1">
      <w:pPr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E27B1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МКУ 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</w:p>
    <w:p w:rsidR="00EE03C3" w:rsidRDefault="001330D9" w:rsidP="00EE03C3">
      <w:pPr>
        <w:pStyle w:val="ConsPlusNormal"/>
        <w:jc w:val="right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1330D9" w:rsidRPr="00E50BB5" w:rsidRDefault="001330D9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03C3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18.01.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768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</w:p>
    <w:p w:rsidR="00BA644F" w:rsidRDefault="00BA644F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ред. Постановления от 24.04.2017 № 31</w:t>
      </w:r>
      <w:r w:rsidR="00A170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AF254C" w:rsidRDefault="00A170BB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Постановления от </w:t>
      </w:r>
      <w:r w:rsidR="00063D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19.06.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2017 №</w:t>
      </w:r>
      <w:r w:rsidR="00063DA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52</w:t>
      </w:r>
      <w:r w:rsidR="00AF254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</w:p>
    <w:p w:rsidR="00A170BB" w:rsidRPr="00E50BB5" w:rsidRDefault="00AF254C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Постановления от </w:t>
      </w:r>
      <w:r w:rsidR="005316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25.12.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2018 №</w:t>
      </w:r>
      <w:r w:rsidR="0053169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107</w:t>
      </w:r>
      <w:r w:rsidR="00A170B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DE5D66" w:rsidRPr="00DE5D66" w:rsidRDefault="00DE5D66" w:rsidP="00DE5D6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DE5D66" w:rsidRPr="00DE5D66" w:rsidRDefault="00DE5D66" w:rsidP="00DE5D6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5D66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DE5D66">
        <w:rPr>
          <w:rFonts w:ascii="Times New Roman" w:eastAsia="PMingLiU" w:hAnsi="Times New Roman"/>
          <w:b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26A02" w:rsidRPr="00E87451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Административный регламент 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предоставления муниципальной услуги «</w:t>
      </w:r>
      <w:r w:rsidR="00DE5D66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»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(далее по тексту - </w:t>
      </w:r>
      <w:r w:rsidR="00857FA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</w:t>
      </w:r>
      <w:r w:rsidR="00DE5D66">
        <w:rPr>
          <w:rFonts w:ascii="Times New Roman" w:eastAsia="PMingLiU" w:hAnsi="Times New Roman"/>
          <w:sz w:val="24"/>
          <w:szCs w:val="24"/>
        </w:rPr>
        <w:t>п</w:t>
      </w:r>
      <w:r w:rsidR="00DE5D66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DE5D66">
        <w:rPr>
          <w:rFonts w:ascii="Times New Roman" w:eastAsia="PMingLiU" w:hAnsi="Times New Roman"/>
          <w:sz w:val="24"/>
          <w:szCs w:val="24"/>
        </w:rPr>
        <w:t>ю</w:t>
      </w:r>
      <w:r w:rsidR="00DE5D66" w:rsidRPr="00DE5D66">
        <w:rPr>
          <w:rFonts w:ascii="Times New Roman" w:eastAsia="PMingLiU" w:hAnsi="Times New Roman"/>
          <w:sz w:val="24"/>
          <w:szCs w:val="24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</w:t>
      </w:r>
      <w:proofErr w:type="gram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0B2942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0B2942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0B2942">
        <w:rPr>
          <w:rFonts w:ascii="Times New Roman" w:hAnsi="Times New Roman"/>
          <w:sz w:val="24"/>
          <w:szCs w:val="24"/>
        </w:rPr>
        <w:t>дств св</w:t>
      </w:r>
      <w:proofErr w:type="gramEnd"/>
      <w:r w:rsidRPr="000B2942">
        <w:rPr>
          <w:rFonts w:ascii="Times New Roman" w:hAnsi="Times New Roman"/>
          <w:sz w:val="24"/>
          <w:szCs w:val="24"/>
        </w:rPr>
        <w:t>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МКУ а</w:t>
      </w:r>
      <w:r w:rsidRPr="00E8745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E87451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</w:t>
      </w:r>
      <w:r w:rsidR="0068525E">
        <w:rPr>
          <w:rFonts w:ascii="Times New Roman" w:hAnsi="Times New Roman"/>
          <w:sz w:val="24"/>
          <w:szCs w:val="24"/>
        </w:rPr>
        <w:t xml:space="preserve">йон, </w:t>
      </w:r>
      <w:proofErr w:type="gramStart"/>
      <w:r w:rsidR="0068525E">
        <w:rPr>
          <w:rFonts w:ascii="Times New Roman" w:hAnsi="Times New Roman"/>
          <w:sz w:val="24"/>
          <w:szCs w:val="24"/>
        </w:rPr>
        <w:t>с</w:t>
      </w:r>
      <w:proofErr w:type="gramEnd"/>
      <w:r w:rsidR="0068525E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68525E">
        <w:rPr>
          <w:rFonts w:ascii="Times New Roman" w:hAnsi="Times New Roman"/>
          <w:sz w:val="24"/>
          <w:szCs w:val="24"/>
        </w:rPr>
        <w:t>Васюган</w:t>
      </w:r>
      <w:proofErr w:type="spellEnd"/>
      <w:r w:rsidR="0068525E">
        <w:rPr>
          <w:rFonts w:ascii="Times New Roman" w:hAnsi="Times New Roman"/>
          <w:sz w:val="24"/>
          <w:szCs w:val="24"/>
        </w:rPr>
        <w:t>, ул. Сове</w:t>
      </w:r>
      <w:r w:rsidRPr="00E87451">
        <w:rPr>
          <w:rFonts w:ascii="Times New Roman" w:hAnsi="Times New Roman"/>
          <w:sz w:val="24"/>
          <w:szCs w:val="24"/>
        </w:rPr>
        <w:t>т</w:t>
      </w:r>
      <w:r w:rsidR="0068525E">
        <w:rPr>
          <w:rFonts w:ascii="Times New Roman" w:hAnsi="Times New Roman"/>
          <w:sz w:val="24"/>
          <w:szCs w:val="24"/>
        </w:rPr>
        <w:t>с</w:t>
      </w:r>
      <w:r w:rsidRPr="00E87451">
        <w:rPr>
          <w:rFonts w:ascii="Times New Roman" w:hAnsi="Times New Roman"/>
          <w:sz w:val="24"/>
          <w:szCs w:val="24"/>
        </w:rPr>
        <w:t>кая,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>, ул. Сове</w:t>
      </w:r>
      <w:r w:rsidR="0068525E">
        <w:rPr>
          <w:rFonts w:ascii="Times New Roman" w:hAnsi="Times New Roman"/>
          <w:sz w:val="24"/>
          <w:szCs w:val="24"/>
        </w:rPr>
        <w:t>т</w:t>
      </w:r>
      <w:r w:rsidRPr="00E87451">
        <w:rPr>
          <w:rFonts w:ascii="Times New Roman" w:hAnsi="Times New Roman"/>
          <w:sz w:val="24"/>
          <w:szCs w:val="24"/>
        </w:rPr>
        <w:t>ская,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>, ул. Сове</w:t>
      </w:r>
      <w:r w:rsidR="0068525E">
        <w:rPr>
          <w:rFonts w:ascii="Times New Roman" w:hAnsi="Times New Roman"/>
          <w:sz w:val="24"/>
          <w:szCs w:val="24"/>
        </w:rPr>
        <w:t>т</w:t>
      </w:r>
      <w:r w:rsidRPr="00E87451">
        <w:rPr>
          <w:rFonts w:ascii="Times New Roman" w:hAnsi="Times New Roman"/>
          <w:sz w:val="24"/>
          <w:szCs w:val="24"/>
        </w:rPr>
        <w:t>ская,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1330D9" w:rsidRPr="00926A06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06">
        <w:rPr>
          <w:rFonts w:ascii="Times New Roman" w:hAnsi="Times New Roman"/>
          <w:spacing w:val="-2"/>
          <w:sz w:val="24"/>
          <w:szCs w:val="24"/>
        </w:rPr>
        <w:lastRenderedPageBreak/>
        <w:t xml:space="preserve">1.6. </w:t>
      </w:r>
      <w:r w:rsidRPr="00926A06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http://www.novvas.tomsk.ru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3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proofErr w:type="spellStart"/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proofErr w:type="spellEnd"/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proofErr w:type="spellStart"/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A26A02" w:rsidRPr="00A26A02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7F4E38" w:rsidRPr="00DE5D6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сельского поселения в лице специалиста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1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категории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8C60FA" w:rsidRPr="00E85A50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03C3" w:rsidRPr="00E50BB5" w:rsidRDefault="008C60FA" w:rsidP="008C6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C3CA3" w:rsidRDefault="00E87355" w:rsidP="00FC3CA3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2.4</w:t>
      </w:r>
      <w:r w:rsidR="00EE03C3" w:rsidRPr="00E50BB5">
        <w:rPr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  <w:r w:rsidR="00FC3CA3" w:rsidRPr="00FC3CA3">
        <w:rPr>
          <w:sz w:val="24"/>
          <w:szCs w:val="24"/>
        </w:rPr>
        <w:t xml:space="preserve"> </w:t>
      </w:r>
    </w:p>
    <w:p w:rsidR="006E254C" w:rsidRPr="006E254C" w:rsidRDefault="00FC3CA3" w:rsidP="006E254C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2D2D2D"/>
          <w:spacing w:val="1"/>
          <w:sz w:val="24"/>
          <w:szCs w:val="24"/>
        </w:rPr>
      </w:pPr>
      <w:r w:rsidRPr="006E254C">
        <w:rPr>
          <w:sz w:val="24"/>
          <w:szCs w:val="24"/>
        </w:rPr>
        <w:t>а) подготовка проектов договора купли-продажи, договора аренды земельного участка или договора безвозмездного пользования земельным участком</w:t>
      </w:r>
      <w:r w:rsidRPr="006E254C">
        <w:rPr>
          <w:color w:val="2D2D2D"/>
          <w:spacing w:val="1"/>
          <w:sz w:val="24"/>
          <w:szCs w:val="24"/>
        </w:rPr>
        <w:t xml:space="preserve"> в трех экземплярах и их </w:t>
      </w:r>
      <w:r w:rsidRPr="006E254C">
        <w:rPr>
          <w:color w:val="2D2D2D"/>
          <w:spacing w:val="1"/>
          <w:sz w:val="24"/>
          <w:szCs w:val="24"/>
        </w:rPr>
        <w:lastRenderedPageBreak/>
        <w:t>подписание, а также направление проектов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FC3CA3" w:rsidRPr="006E254C" w:rsidRDefault="006E254C" w:rsidP="006E254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6E254C">
        <w:rPr>
          <w:color w:val="2D2D2D"/>
          <w:spacing w:val="1"/>
        </w:rPr>
        <w:t>б</w:t>
      </w:r>
      <w:r w:rsidR="00FC3CA3" w:rsidRPr="006E254C">
        <w:rPr>
          <w:color w:val="2D2D2D"/>
          <w:spacing w:val="1"/>
        </w:rPr>
        <w:t>) прин</w:t>
      </w:r>
      <w:r w:rsidRPr="006E254C">
        <w:rPr>
          <w:color w:val="2D2D2D"/>
          <w:spacing w:val="1"/>
        </w:rPr>
        <w:t>ятие</w:t>
      </w:r>
      <w:r w:rsidR="00FC3CA3" w:rsidRPr="006E254C">
        <w:rPr>
          <w:color w:val="2D2D2D"/>
          <w:spacing w:val="1"/>
        </w:rPr>
        <w:t xml:space="preserve">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EE03C3" w:rsidRPr="00E50BB5" w:rsidRDefault="006E254C" w:rsidP="006E254C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1D1B11" w:themeColor="background2" w:themeShade="1A"/>
          <w:spacing w:val="-1"/>
        </w:rPr>
      </w:pPr>
      <w:r w:rsidRPr="006E254C">
        <w:rPr>
          <w:color w:val="2D2D2D"/>
          <w:spacing w:val="1"/>
        </w:rPr>
        <w:t>в</w:t>
      </w:r>
      <w:r w:rsidR="00FC3CA3" w:rsidRPr="006E254C">
        <w:rPr>
          <w:color w:val="2D2D2D"/>
          <w:spacing w:val="1"/>
        </w:rPr>
        <w:t>) прин</w:t>
      </w:r>
      <w:r w:rsidRPr="006E254C">
        <w:rPr>
          <w:color w:val="2D2D2D"/>
          <w:spacing w:val="1"/>
        </w:rPr>
        <w:t>ятие</w:t>
      </w:r>
      <w:r w:rsidR="00FC3CA3" w:rsidRPr="006E254C">
        <w:rPr>
          <w:color w:val="2D2D2D"/>
          <w:spacing w:val="1"/>
        </w:rPr>
        <w:t xml:space="preserve"> решение об отказе в предоставлении земельного участка и направл</w:t>
      </w:r>
      <w:r w:rsidRPr="006E254C">
        <w:rPr>
          <w:color w:val="2D2D2D"/>
          <w:spacing w:val="1"/>
        </w:rPr>
        <w:t>ение</w:t>
      </w:r>
      <w:r w:rsidR="00FC3CA3" w:rsidRPr="006E254C">
        <w:rPr>
          <w:color w:val="2D2D2D"/>
          <w:spacing w:val="1"/>
        </w:rPr>
        <w:t xml:space="preserve"> принято</w:t>
      </w:r>
      <w:r w:rsidRPr="006E254C">
        <w:rPr>
          <w:color w:val="2D2D2D"/>
          <w:spacing w:val="1"/>
        </w:rPr>
        <w:t>го</w:t>
      </w:r>
      <w:r w:rsidR="00FC3CA3" w:rsidRPr="006E254C">
        <w:rPr>
          <w:color w:val="2D2D2D"/>
          <w:spacing w:val="1"/>
        </w:rPr>
        <w:t xml:space="preserve"> решени</w:t>
      </w:r>
      <w:r w:rsidRPr="006E254C">
        <w:rPr>
          <w:color w:val="2D2D2D"/>
          <w:spacing w:val="1"/>
        </w:rPr>
        <w:t>я</w:t>
      </w:r>
      <w:r w:rsidR="00FC3CA3" w:rsidRPr="006E254C">
        <w:rPr>
          <w:color w:val="2D2D2D"/>
          <w:spacing w:val="1"/>
        </w:rPr>
        <w:t xml:space="preserve"> заявителю. В указанном решении должны быть указаны все основания отказа.</w:t>
      </w:r>
      <w:r w:rsidR="00FC3CA3"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color w:val="1D1B11" w:themeColor="background2" w:themeShade="1A"/>
        </w:rPr>
        <w:t xml:space="preserve">          </w:t>
      </w:r>
      <w:r w:rsidR="00E87355">
        <w:rPr>
          <w:color w:val="1D1B11" w:themeColor="background2" w:themeShade="1A"/>
        </w:rPr>
        <w:t>2.5</w:t>
      </w:r>
      <w:r w:rsidR="00EE03C3" w:rsidRPr="00E50BB5">
        <w:rPr>
          <w:color w:val="1D1B11" w:themeColor="background2" w:themeShade="1A"/>
        </w:rPr>
        <w:t>. Срок предост</w:t>
      </w:r>
      <w:r w:rsidR="007F4E38">
        <w:rPr>
          <w:color w:val="1D1B11" w:themeColor="background2" w:themeShade="1A"/>
        </w:rPr>
        <w:t xml:space="preserve">авления муниципальной услуги - </w:t>
      </w:r>
      <w:r w:rsidR="00FC3CA3">
        <w:rPr>
          <w:color w:val="1D1B11" w:themeColor="background2" w:themeShade="1A"/>
        </w:rPr>
        <w:t>3</w:t>
      </w:r>
      <w:r w:rsidR="00EE03C3" w:rsidRPr="00E50BB5">
        <w:rPr>
          <w:color w:val="1D1B11" w:themeColor="background2" w:themeShade="1A"/>
        </w:rPr>
        <w:t xml:space="preserve">0 календарных дней со дня поступления в </w:t>
      </w:r>
      <w:r w:rsidR="001330D9">
        <w:rPr>
          <w:color w:val="1D1B11" w:themeColor="background2" w:themeShade="1A"/>
        </w:rPr>
        <w:t>а</w:t>
      </w:r>
      <w:r w:rsidR="00EE03C3" w:rsidRPr="00E50BB5">
        <w:rPr>
          <w:color w:val="1D1B11" w:themeColor="background2" w:themeShade="1A"/>
        </w:rPr>
        <w:t xml:space="preserve">дминистрацию </w:t>
      </w:r>
      <w:proofErr w:type="spellStart"/>
      <w:r w:rsidR="001330D9">
        <w:rPr>
          <w:color w:val="1D1B11" w:themeColor="background2" w:themeShade="1A"/>
          <w:kern w:val="1"/>
        </w:rPr>
        <w:t>Нововасюганского</w:t>
      </w:r>
      <w:proofErr w:type="spellEnd"/>
      <w:r w:rsidR="001330D9" w:rsidRPr="00E50BB5">
        <w:rPr>
          <w:color w:val="1D1B11" w:themeColor="background2" w:themeShade="1A"/>
        </w:rPr>
        <w:t xml:space="preserve"> </w:t>
      </w:r>
      <w:r w:rsidR="00EE03C3" w:rsidRPr="00E50BB5">
        <w:rPr>
          <w:color w:val="1D1B11" w:themeColor="background2" w:themeShade="1A"/>
        </w:rPr>
        <w:t xml:space="preserve">сельского поселения заявления о </w:t>
      </w:r>
      <w:r w:rsidR="007F4E38">
        <w:rPr>
          <w:rFonts w:eastAsia="PMingLiU"/>
        </w:rPr>
        <w:t>п</w:t>
      </w:r>
      <w:r w:rsidR="007F4E38" w:rsidRPr="00DE5D66">
        <w:rPr>
          <w:rFonts w:eastAsia="PMingLiU"/>
        </w:rPr>
        <w:t>редоставлени</w:t>
      </w:r>
      <w:r w:rsidR="007F4E38">
        <w:rPr>
          <w:rFonts w:eastAsia="PMingLiU"/>
        </w:rPr>
        <w:t>и</w:t>
      </w:r>
      <w:r w:rsidR="007F4E38" w:rsidRPr="00DE5D66">
        <w:rPr>
          <w:rFonts w:eastAsia="PMingLiU"/>
        </w:rPr>
        <w:t xml:space="preserve">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EE03C3" w:rsidRPr="00E50BB5">
        <w:rPr>
          <w:color w:val="1D1B11" w:themeColor="background2" w:themeShade="1A"/>
        </w:rPr>
        <w:t>.</w:t>
      </w:r>
    </w:p>
    <w:p w:rsidR="00EE03C3" w:rsidRPr="000A1CE8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0A1CE8" w:rsidRDefault="000A1CE8" w:rsidP="000A1C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CE8">
        <w:rPr>
          <w:rFonts w:ascii="Times New Roman" w:hAnsi="Times New Roman"/>
          <w:sz w:val="24"/>
          <w:szCs w:val="24"/>
        </w:rPr>
        <w:t xml:space="preserve">а) </w:t>
      </w:r>
      <w:r w:rsidRPr="000A1CE8">
        <w:rPr>
          <w:rFonts w:ascii="Times New Roman" w:hAnsi="Times New Roman"/>
          <w:iCs/>
          <w:sz w:val="24"/>
          <w:szCs w:val="24"/>
        </w:rPr>
        <w:t>Земельным кодексом Российской Федерации от 25</w:t>
      </w:r>
      <w:r w:rsidR="006E254C">
        <w:rPr>
          <w:rFonts w:ascii="Times New Roman" w:hAnsi="Times New Roman"/>
          <w:iCs/>
          <w:sz w:val="24"/>
          <w:szCs w:val="24"/>
        </w:rPr>
        <w:t>.10.</w:t>
      </w:r>
      <w:r w:rsidRPr="000A1CE8">
        <w:rPr>
          <w:rFonts w:ascii="Times New Roman" w:hAnsi="Times New Roman"/>
          <w:iCs/>
          <w:sz w:val="24"/>
          <w:szCs w:val="24"/>
        </w:rPr>
        <w:t>2001 № 136-ФЗ</w:t>
      </w:r>
      <w:r w:rsidRPr="000A1CE8">
        <w:rPr>
          <w:rFonts w:ascii="Times New Roman" w:hAnsi="Times New Roman"/>
          <w:sz w:val="24"/>
          <w:szCs w:val="24"/>
        </w:rPr>
        <w:t>;</w:t>
      </w:r>
    </w:p>
    <w:p w:rsidR="006E254C" w:rsidRPr="000A1CE8" w:rsidRDefault="006E254C" w:rsidP="000A1C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Приказом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0A1CE8" w:rsidRPr="000A1CE8" w:rsidRDefault="006E254C" w:rsidP="000A1C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A1CE8" w:rsidRPr="000A1CE8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proofErr w:type="spellStart"/>
      <w:r w:rsidR="000A1CE8" w:rsidRPr="000A1CE8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A1CE8" w:rsidRPr="000A1CE8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EE03C3" w:rsidRDefault="00AB5A0C" w:rsidP="000A1CE8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Для предоставления муниципальной услуги заявителем предоставляется следующий пакет документов:</w:t>
      </w:r>
    </w:p>
    <w:p w:rsidR="00EE03C3" w:rsidRPr="00132632" w:rsidRDefault="00EE03C3" w:rsidP="001326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Заявление о </w:t>
      </w:r>
      <w:r w:rsidR="00DA4D05"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>п</w:t>
      </w:r>
      <w:r w:rsidR="00DA4D05" w:rsidRPr="00132632">
        <w:rPr>
          <w:rFonts w:ascii="Times New Roman" w:eastAsia="PMingLiU" w:hAnsi="Times New Roman"/>
          <w:sz w:val="24"/>
          <w:szCs w:val="24"/>
        </w:rPr>
        <w:t>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DA4D05"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132632">
        <w:rPr>
          <w:rFonts w:ascii="Times New Roman" w:hAnsi="Times New Roman"/>
          <w:color w:val="1D1B11" w:themeColor="background2" w:themeShade="1A"/>
          <w:sz w:val="24"/>
          <w:szCs w:val="24"/>
        </w:rPr>
        <w:t>(приложение № 1)</w:t>
      </w:r>
      <w:r w:rsidRPr="00132632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839"/>
      <w:bookmarkEnd w:id="0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840"/>
      <w:bookmarkEnd w:id="1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841"/>
      <w:bookmarkEnd w:id="2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3) кадастровый номер испрашиваемого земельного участка;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842"/>
      <w:bookmarkEnd w:id="3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4) основание предоставления земельного участка без проведения торгов из числа предусмотренных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5" w:anchor="dst43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39.3</w:t>
        </w:r>
      </w:hyperlink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6" w:anchor="dst45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статьей 39.5</w:t>
        </w:r>
      </w:hyperlink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7" w:anchor="dst467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39.6</w:t>
        </w:r>
      </w:hyperlink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или</w:t>
      </w:r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8" w:anchor="dst575" w:history="1">
        <w:r w:rsidRPr="00132632">
          <w:rPr>
            <w:rStyle w:val="a9"/>
            <w:rFonts w:ascii="Times New Roman" w:hAnsi="Times New Roman"/>
            <w:color w:val="666699"/>
            <w:sz w:val="24"/>
            <w:szCs w:val="24"/>
          </w:rPr>
          <w:t>пунктом 2 статьи 39.10</w:t>
        </w:r>
      </w:hyperlink>
      <w:r w:rsidRPr="001326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05093">
        <w:rPr>
          <w:rStyle w:val="blk"/>
          <w:rFonts w:ascii="Times New Roman" w:hAnsi="Times New Roman"/>
          <w:color w:val="000000"/>
          <w:sz w:val="24"/>
          <w:szCs w:val="24"/>
        </w:rPr>
        <w:t>Земельного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 xml:space="preserve"> Кодекса </w:t>
      </w:r>
      <w:r w:rsidR="00F05093">
        <w:rPr>
          <w:rStyle w:val="blk"/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оснований;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843"/>
      <w:bookmarkEnd w:id="4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844"/>
      <w:bookmarkEnd w:id="5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жд в сл</w:t>
      </w:r>
      <w:proofErr w:type="gramEnd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845"/>
      <w:bookmarkEnd w:id="6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7) цель использования земельного участка;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846"/>
      <w:bookmarkEnd w:id="7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32632" w:rsidRPr="00132632" w:rsidRDefault="00132632" w:rsidP="00132632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dst847"/>
      <w:bookmarkEnd w:id="8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EE03C3" w:rsidRPr="00132632" w:rsidRDefault="00132632" w:rsidP="00F05093">
      <w:pPr>
        <w:shd w:val="clear" w:color="auto" w:fill="FFFFFF"/>
        <w:spacing w:after="0" w:line="232" w:lineRule="atLeast"/>
        <w:ind w:firstLine="54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9" w:name="dst848"/>
      <w:bookmarkEnd w:id="9"/>
      <w:r w:rsidRPr="00132632">
        <w:rPr>
          <w:rStyle w:val="blk"/>
          <w:rFonts w:ascii="Times New Roman" w:hAnsi="Times New Roman"/>
          <w:color w:val="000000"/>
          <w:sz w:val="24"/>
          <w:szCs w:val="24"/>
        </w:rPr>
        <w:t>10) почтовый адрес и (или) адрес электронной почты для связи с заявителем.</w:t>
      </w:r>
    </w:p>
    <w:p w:rsidR="001330D9" w:rsidRDefault="001330D9" w:rsidP="001326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2632">
        <w:rPr>
          <w:rFonts w:ascii="Times New Roman" w:hAnsi="Times New Roman" w:cs="Times New Roman"/>
          <w:sz w:val="24"/>
          <w:szCs w:val="24"/>
        </w:rPr>
        <w:t>Форма заявления доступн</w:t>
      </w:r>
      <w:r w:rsidRPr="00E87451">
        <w:rPr>
          <w:rFonts w:ascii="Times New Roman" w:hAnsi="Times New Roman"/>
          <w:sz w:val="24"/>
          <w:szCs w:val="24"/>
        </w:rPr>
        <w:t xml:space="preserve">а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29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3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представления заявления при личном обращении заявителя или представителя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Default="00EE03C3" w:rsidP="00820E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20E78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F05093" w:rsidRPr="00F05093" w:rsidRDefault="00F05093" w:rsidP="00F050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050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б</w:t>
      </w:r>
      <w:r w:rsidRPr="00F05093">
        <w:rPr>
          <w:color w:val="000000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в</w:t>
      </w:r>
      <w:r w:rsidRPr="00F05093">
        <w:rPr>
          <w:color w:val="000000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>
        <w:rPr>
          <w:color w:val="000000"/>
        </w:rPr>
        <w:t>г</w:t>
      </w:r>
      <w:r w:rsidRPr="00F05093">
        <w:rPr>
          <w:color w:val="000000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05093" w:rsidRPr="00F05093" w:rsidRDefault="00F05093" w:rsidP="00F05093">
      <w:pPr>
        <w:pStyle w:val="af2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 w:rsidRPr="00F05093">
        <w:rPr>
          <w:rStyle w:val="apple-converted-space"/>
          <w:color w:val="000000"/>
          <w:shd w:val="clear" w:color="auto" w:fill="FFFFFF"/>
        </w:rPr>
        <w:t> </w:t>
      </w:r>
      <w:r w:rsidRPr="00F05093">
        <w:rPr>
          <w:color w:val="000000"/>
          <w:shd w:val="clear" w:color="auto" w:fill="FFFFFF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C60FA" w:rsidRPr="00E4792F" w:rsidRDefault="00EE03C3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E7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3) </w:t>
      </w:r>
      <w:r w:rsidR="008C60FA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8C60FA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C60FA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C60FA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8C60FA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="008C60FA"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EE03C3" w:rsidRPr="00820E78" w:rsidRDefault="008C60FA" w:rsidP="008C60F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EE03C3" w:rsidRPr="00820E7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:</w:t>
      </w:r>
    </w:p>
    <w:p w:rsid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54355" w:rsidRPr="009A6D57">
        <w:rPr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54355" w:rsidRPr="00054355">
        <w:rPr>
          <w:sz w:val="24"/>
          <w:szCs w:val="24"/>
        </w:rPr>
        <w:t>выписка из Единого государственного реестра юридических лиц;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54355" w:rsidRPr="00054355">
        <w:rPr>
          <w:sz w:val="24"/>
          <w:szCs w:val="24"/>
        </w:rPr>
        <w:t>кадастровый паспорт земельного участка;</w:t>
      </w:r>
    </w:p>
    <w:p w:rsidR="00054355" w:rsidRPr="00054355" w:rsidRDefault="004D1043" w:rsidP="004D1043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г) </w:t>
      </w:r>
      <w:r w:rsidR="00054355" w:rsidRPr="00054355">
        <w:rPr>
          <w:sz w:val="24"/>
          <w:szCs w:val="24"/>
        </w:rPr>
        <w:t>кадастровый план земельного участка;</w:t>
      </w:r>
    </w:p>
    <w:p w:rsidR="00054355" w:rsidRPr="00054355" w:rsidRDefault="004D104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054355" w:rsidRPr="00054355">
        <w:rPr>
          <w:rFonts w:ascii="Times New Roman" w:hAnsi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</w:t>
      </w:r>
      <w:r>
        <w:rPr>
          <w:rFonts w:ascii="Times New Roman" w:hAnsi="Times New Roman"/>
          <w:sz w:val="24"/>
          <w:szCs w:val="24"/>
        </w:rPr>
        <w:t>ка (при наличии таких объектов).</w:t>
      </w:r>
    </w:p>
    <w:p w:rsidR="00EE03C3" w:rsidRPr="00E50BB5" w:rsidRDefault="00EE03C3" w:rsidP="000543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C60FA" w:rsidRPr="00E4792F" w:rsidRDefault="008C60FA" w:rsidP="008C60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E03C3" w:rsidRPr="00E50BB5" w:rsidRDefault="008C60FA" w:rsidP="008C60F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EE03C3"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в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985828" w:rsidRPr="00A95631" w:rsidRDefault="00985828" w:rsidP="00985828">
      <w:pPr>
        <w:pStyle w:val="af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наличие оснований, предусмотренных статьей 39.16 Земельного кодекса Российской Федерации.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входа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50BB5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оказание работниками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сети Интернет по адресу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заключенного соглашения между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заявителя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A26A02" w:rsidRPr="00E75105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0" w:name="_Toc136151977"/>
      <w:bookmarkStart w:id="11" w:name="_Toc136239813"/>
      <w:bookmarkStart w:id="12" w:name="_Toc136321787"/>
      <w:bookmarkStart w:id="13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10"/>
      <w:bookmarkEnd w:id="11"/>
      <w:bookmarkEnd w:id="12"/>
      <w:bookmarkEnd w:id="13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14" w:name="OLE_LINK3"/>
      <w:bookmarkStart w:id="15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14"/>
      <w:bookmarkEnd w:id="15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3.2.5. Если заявление и приложенные к нему документы представлены заявителем (представителем заявителя)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специалисту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категории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документов и информации, необходимых для предоставления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заверяются и приобщаются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3.3.4.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C66893" w:rsidRDefault="00C66893" w:rsidP="00C668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42C2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подпункт</w:t>
      </w:r>
      <w:r>
        <w:rPr>
          <w:rFonts w:ascii="Times New Roman" w:hAnsi="Times New Roman"/>
          <w:sz w:val="24"/>
          <w:szCs w:val="24"/>
        </w:rPr>
        <w:t>е</w:t>
      </w:r>
      <w:r w:rsidRPr="004542C2">
        <w:rPr>
          <w:rFonts w:ascii="Times New Roman" w:hAnsi="Times New Roman"/>
          <w:sz w:val="24"/>
          <w:szCs w:val="24"/>
        </w:rPr>
        <w:t xml:space="preserve"> 3 пункта 2.7. настоящего административного регламента, и отсутствие таких документов (информации) в администрации </w:t>
      </w:r>
      <w:proofErr w:type="spellStart"/>
      <w:r w:rsidRPr="004542C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542C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66893" w:rsidRPr="00577111" w:rsidRDefault="00C6689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77111">
        <w:rPr>
          <w:rFonts w:ascii="Times New Roman" w:hAnsi="Times New Roman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77111">
        <w:rPr>
          <w:rFonts w:ascii="Times New Roman" w:hAnsi="Times New Roman"/>
          <w:sz w:val="24"/>
          <w:szCs w:val="24"/>
        </w:rPr>
        <w:t>в</w:t>
      </w:r>
      <w:proofErr w:type="gramEnd"/>
      <w:r w:rsidRPr="00577111">
        <w:rPr>
          <w:rFonts w:ascii="Times New Roman" w:hAnsi="Times New Roman"/>
          <w:sz w:val="24"/>
          <w:szCs w:val="24"/>
        </w:rPr>
        <w:t>:</w:t>
      </w:r>
    </w:p>
    <w:p w:rsidR="00C66893" w:rsidRPr="00577111" w:rsidRDefault="00C6689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77111">
        <w:rPr>
          <w:rFonts w:ascii="Times New Roman" w:hAnsi="Times New Roman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осуществления государственного кадастрового учета недвижимого имущества, землеустройства, о предоставлении сведений, указанных соответственно в абзацах </w:t>
      </w:r>
      <w:r>
        <w:rPr>
          <w:rFonts w:ascii="Times New Roman" w:hAnsi="Times New Roman"/>
          <w:sz w:val="24"/>
          <w:szCs w:val="24"/>
        </w:rPr>
        <w:t xml:space="preserve">1, 3, 4, 5 </w:t>
      </w:r>
      <w:r w:rsidRPr="00577111">
        <w:rPr>
          <w:rFonts w:ascii="Times New Roman" w:hAnsi="Times New Roman"/>
          <w:sz w:val="24"/>
          <w:szCs w:val="24"/>
        </w:rPr>
        <w:t xml:space="preserve">подпункта 3 пункта 2.7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577111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577111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C66893" w:rsidRDefault="00C6689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77111">
        <w:rPr>
          <w:rFonts w:ascii="Times New Roman" w:hAnsi="Times New Roman"/>
          <w:sz w:val="24"/>
          <w:szCs w:val="24"/>
        </w:rPr>
        <w:t xml:space="preserve">)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сведений, указанных соответственно в абзаце </w:t>
      </w:r>
      <w:r>
        <w:rPr>
          <w:rFonts w:ascii="Times New Roman" w:hAnsi="Times New Roman"/>
          <w:sz w:val="24"/>
          <w:szCs w:val="24"/>
        </w:rPr>
        <w:t>2</w:t>
      </w:r>
      <w:r w:rsidRPr="00577111">
        <w:rPr>
          <w:rFonts w:ascii="Times New Roman" w:hAnsi="Times New Roman"/>
          <w:sz w:val="24"/>
          <w:szCs w:val="24"/>
        </w:rPr>
        <w:t xml:space="preserve"> подпункта 3 пункта 2.7.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577111">
        <w:rPr>
          <w:rFonts w:ascii="Times New Roman" w:hAnsi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EE03C3" w:rsidRPr="00E50BB5" w:rsidRDefault="00EE03C3" w:rsidP="00C6689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3.4.3.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10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</w:t>
      </w:r>
      <w:r w:rsidR="00FF7D33">
        <w:rPr>
          <w:rFonts w:ascii="Times New Roman" w:eastAsia="PMingLiU" w:hAnsi="Times New Roman"/>
          <w:sz w:val="24"/>
          <w:szCs w:val="24"/>
        </w:rPr>
        <w:t>о п</w:t>
      </w:r>
      <w:r w:rsidR="00FF7D33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FF7D33">
        <w:rPr>
          <w:rFonts w:ascii="Times New Roman" w:eastAsia="PMingLiU" w:hAnsi="Times New Roman"/>
          <w:sz w:val="24"/>
          <w:szCs w:val="24"/>
        </w:rPr>
        <w:t>и земельного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FF7D33">
        <w:rPr>
          <w:rFonts w:ascii="Times New Roman" w:eastAsia="PMingLiU" w:hAnsi="Times New Roman"/>
          <w:sz w:val="24"/>
          <w:szCs w:val="24"/>
        </w:rPr>
        <w:t>а</w:t>
      </w:r>
      <w:r w:rsidR="00FF7D33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уведомление об отказе в предоставлении муниципальной услуги регистрируется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4B201F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</w:t>
      </w:r>
      <w:r w:rsidR="004B201F">
        <w:rPr>
          <w:rFonts w:ascii="Times New Roman" w:eastAsia="PMingLiU" w:hAnsi="Times New Roman"/>
          <w:sz w:val="24"/>
          <w:szCs w:val="24"/>
        </w:rPr>
        <w:t>о п</w:t>
      </w:r>
      <w:r w:rsidR="004B201F" w:rsidRPr="00DE5D66">
        <w:rPr>
          <w:rFonts w:ascii="Times New Roman" w:eastAsia="PMingLiU" w:hAnsi="Times New Roman"/>
          <w:sz w:val="24"/>
          <w:szCs w:val="24"/>
        </w:rPr>
        <w:t>редоставлени</w:t>
      </w:r>
      <w:r w:rsidR="004B201F">
        <w:rPr>
          <w:rFonts w:ascii="Times New Roman" w:eastAsia="PMingLiU" w:hAnsi="Times New Roman"/>
          <w:sz w:val="24"/>
          <w:szCs w:val="24"/>
        </w:rPr>
        <w:t>и земельного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участк</w:t>
      </w:r>
      <w:r w:rsidR="004B201F">
        <w:rPr>
          <w:rFonts w:ascii="Times New Roman" w:eastAsia="PMingLiU" w:hAnsi="Times New Roman"/>
          <w:sz w:val="24"/>
          <w:szCs w:val="24"/>
        </w:rPr>
        <w:t>а</w:t>
      </w:r>
      <w:r w:rsidR="004B201F" w:rsidRPr="00DE5D66">
        <w:rPr>
          <w:rFonts w:ascii="Times New Roman" w:eastAsia="PMingLiU" w:hAnsi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F05093">
        <w:rPr>
          <w:rFonts w:ascii="Times New Roman" w:eastAsia="PMingLiU" w:hAnsi="Times New Roman"/>
          <w:sz w:val="24"/>
          <w:szCs w:val="24"/>
        </w:rPr>
        <w:t xml:space="preserve"> либо уведомление об отказе в предоставлении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65C5" w:rsidRPr="00E87451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31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</w:t>
      </w:r>
      <w:r w:rsidRPr="006110A5">
        <w:rPr>
          <w:rFonts w:ascii="Times New Roman" w:hAnsi="Times New Roman"/>
          <w:sz w:val="24"/>
          <w:szCs w:val="24"/>
        </w:rPr>
        <w:lastRenderedPageBreak/>
        <w:t>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87451" w:rsidRDefault="00A465C5" w:rsidP="00A465C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5. </w:t>
      </w:r>
      <w:r w:rsidR="008C60FA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8C60FA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C60FA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  <w:proofErr w:type="gramEnd"/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3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8C60FA" w:rsidRPr="00E4792F" w:rsidRDefault="008C60FA" w:rsidP="008C60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60FA" w:rsidRPr="00E4792F" w:rsidRDefault="008C60FA" w:rsidP="008C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EE03C3" w:rsidRPr="00E50BB5" w:rsidRDefault="008C60FA" w:rsidP="008C60FA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7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786D81" w:rsidRPr="004D13DB" w:rsidRDefault="00786D81" w:rsidP="004D13D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4D13D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D13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(фамилия, имя, отчество)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D13DB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4D13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D13DB">
        <w:rPr>
          <w:rFonts w:ascii="Times New Roman" w:hAnsi="Times New Roman"/>
          <w:sz w:val="24"/>
          <w:szCs w:val="24"/>
        </w:rPr>
        <w:t>ая</w:t>
      </w:r>
      <w:proofErr w:type="spellEnd"/>
      <w:r w:rsidRPr="004D13DB">
        <w:rPr>
          <w:rFonts w:ascii="Times New Roman" w:hAnsi="Times New Roman"/>
          <w:sz w:val="24"/>
          <w:szCs w:val="24"/>
        </w:rPr>
        <w:t>) по адресу: 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4D13DB" w:rsidRPr="004D13DB" w:rsidRDefault="004D13DB" w:rsidP="004D13DB">
      <w:pPr>
        <w:spacing w:after="0" w:line="36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ab/>
      </w:r>
      <w:r w:rsidRPr="004D13DB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(подпись)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D13DB" w:rsidRPr="004D13DB" w:rsidRDefault="004D13DB" w:rsidP="004D13D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D13DB">
        <w:rPr>
          <w:rFonts w:ascii="Times New Roman" w:hAnsi="Times New Roman"/>
          <w:b/>
          <w:bCs/>
          <w:sz w:val="24"/>
          <w:szCs w:val="24"/>
        </w:rPr>
        <w:br/>
      </w:r>
    </w:p>
    <w:p w:rsidR="004D13DB" w:rsidRPr="004D13DB" w:rsidRDefault="004D13DB" w:rsidP="004D13DB">
      <w:pPr>
        <w:spacing w:after="0"/>
        <w:ind w:firstLine="68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4D13D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4D13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(наименование юридического лица)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4D13DB" w:rsidRPr="004D13DB" w:rsidRDefault="004D13DB" w:rsidP="004D13DB">
      <w:pPr>
        <w:spacing w:after="0" w:line="360" w:lineRule="auto"/>
        <w:ind w:firstLine="6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_______________________________________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ЕГРЮЛ: 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>ИНН: __________________________________</w:t>
      </w:r>
    </w:p>
    <w:p w:rsidR="004D13DB" w:rsidRPr="004D13DB" w:rsidRDefault="004D13DB" w:rsidP="004D13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Контактный телефон:____________________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b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(вид испрашиваемого права)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(указать адрес (местоположение)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(цель использования испрашиваемого земельного участка)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______________            __________________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(дата подачи заявления)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(подпись)</w:t>
      </w:r>
      <w:r w:rsidRPr="004D13DB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(расшифровка подписи) </w:t>
      </w: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4D13DB" w:rsidRPr="004D13DB" w:rsidRDefault="004D13DB" w:rsidP="004D13DB">
      <w:pPr>
        <w:spacing w:after="0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13DB" w:rsidRPr="004D13DB" w:rsidRDefault="004D13DB" w:rsidP="004D13DB">
      <w:pPr>
        <w:spacing w:after="0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>_________________</w:t>
      </w:r>
    </w:p>
    <w:p w:rsidR="004D13DB" w:rsidRPr="004D13DB" w:rsidRDefault="004D13DB" w:rsidP="004D13DB">
      <w:pPr>
        <w:spacing w:after="0"/>
        <w:jc w:val="center"/>
        <w:rPr>
          <w:rFonts w:ascii="Times New Roman" w:hAnsi="Times New Roman"/>
          <w:spacing w:val="2"/>
          <w:kern w:val="16"/>
          <w:sz w:val="24"/>
          <w:szCs w:val="24"/>
        </w:rPr>
      </w:pPr>
      <w:r w:rsidRPr="004D13DB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EE03C3" w:rsidRPr="004D13DB" w:rsidRDefault="00EE03C3" w:rsidP="004D13DB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  <w:sectPr w:rsidR="00EE03C3" w:rsidRPr="004D13DB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50BB5" w:rsidRDefault="00EE03C3" w:rsidP="00786D81">
      <w:pPr>
        <w:spacing w:after="0"/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</w:p>
    <w:p w:rsidR="00EE03C3" w:rsidRDefault="00EE03C3" w:rsidP="00786D81">
      <w:pPr>
        <w:spacing w:after="0"/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МКУ а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дминистрация</w:t>
            </w: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40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с.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Новый </w:t>
            </w:r>
            <w:proofErr w:type="spellStart"/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Васюган</w:t>
            </w:r>
            <w:proofErr w:type="spellEnd"/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ул.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Советская</w:t>
            </w: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д.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49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B66151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Тел/факс (838-253)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29384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786D8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№_____/___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4D13DB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пп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__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предоставления муниципальной 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услуги «</w:t>
      </w:r>
      <w:r w:rsidR="00AD1986" w:rsidRPr="00AD1986">
        <w:rPr>
          <w:rFonts w:ascii="Times New Roman" w:eastAsia="PMingLiU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</w:t>
      </w:r>
      <w:r w:rsidR="00786D81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786D81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</w:t>
      </w:r>
      <w:r w:rsidR="00AD1986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</w:t>
      </w:r>
      <w:r w:rsidR="00AD1986" w:rsidRPr="00AD1986">
        <w:rPr>
          <w:rFonts w:ascii="Times New Roman" w:eastAsia="PMingLiU" w:hAnsi="Times New Roman"/>
          <w:sz w:val="24"/>
          <w:szCs w:val="24"/>
        </w:rPr>
        <w:t>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AD1986" w:rsidRPr="00AD1986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r w:rsidR="00AD19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связи с _____________________________________________________________________________ _____________________________________________________________________________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указать соответствующее основание из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50BB5" w:rsidTr="00786D81">
        <w:trPr>
          <w:trHeight w:val="152"/>
        </w:trPr>
        <w:tc>
          <w:tcPr>
            <w:tcW w:w="5387" w:type="dxa"/>
          </w:tcPr>
          <w:p w:rsidR="00786D81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="00786D8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50BB5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Default="00EE03C3" w:rsidP="00786D81">
      <w:pPr>
        <w:spacing w:after="0"/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4D13DB"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</w:p>
    <w:p w:rsidR="00786D81" w:rsidRDefault="007F489C" w:rsidP="007F489C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786D81" w:rsidRPr="00E50BB5" w:rsidRDefault="00786D81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636740, с. Новый </w:t>
      </w:r>
      <w:proofErr w:type="spellStart"/>
      <w:r w:rsidRPr="006110A5">
        <w:rPr>
          <w:b w:val="0"/>
          <w:sz w:val="24"/>
          <w:szCs w:val="24"/>
        </w:rPr>
        <w:t>Васюган</w:t>
      </w:r>
      <w:proofErr w:type="spellEnd"/>
      <w:r w:rsidRPr="006110A5">
        <w:rPr>
          <w:b w:val="0"/>
          <w:sz w:val="24"/>
          <w:szCs w:val="24"/>
        </w:rPr>
        <w:t>, ул. Советская, д. 49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т.  8-38253-29284</w:t>
      </w:r>
    </w:p>
    <w:p w:rsidR="00786D81" w:rsidRPr="006110A5" w:rsidRDefault="00CA7284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49" w:history="1">
        <w:r w:rsidR="00786D81" w:rsidRPr="006110A5">
          <w:rPr>
            <w:rStyle w:val="a9"/>
            <w:b w:val="0"/>
            <w:sz w:val="24"/>
            <w:lang w:val="en-US"/>
          </w:rPr>
          <w:t>anvas</w:t>
        </w:r>
        <w:r w:rsidR="00786D81" w:rsidRPr="006110A5">
          <w:rPr>
            <w:rStyle w:val="a9"/>
            <w:b w:val="0"/>
            <w:sz w:val="24"/>
          </w:rPr>
          <w:t>@</w:t>
        </w:r>
        <w:r w:rsidR="00786D81" w:rsidRPr="006110A5">
          <w:rPr>
            <w:rStyle w:val="a9"/>
            <w:b w:val="0"/>
            <w:sz w:val="24"/>
            <w:lang w:val="en-US"/>
          </w:rPr>
          <w:t>kargasok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tomsknet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ru</w:t>
        </w:r>
      </w:hyperlink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6110A5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При предоставлении муниципальной </w:t>
      </w:r>
      <w:r w:rsidRPr="00AD1986">
        <w:rPr>
          <w:b w:val="0"/>
          <w:sz w:val="24"/>
          <w:szCs w:val="24"/>
        </w:rPr>
        <w:t>услуги «</w:t>
      </w:r>
      <w:r w:rsidR="00AD1986" w:rsidRPr="00AD1986">
        <w:rPr>
          <w:rFonts w:eastAsia="PMingLiU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AD1986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AD1986">
        <w:rPr>
          <w:b w:val="0"/>
          <w:sz w:val="24"/>
          <w:szCs w:val="24"/>
        </w:rPr>
        <w:t>Нововасюганского</w:t>
      </w:r>
      <w:proofErr w:type="spellEnd"/>
      <w:r w:rsidRPr="00AD1986">
        <w:rPr>
          <w:b w:val="0"/>
          <w:sz w:val="24"/>
          <w:szCs w:val="24"/>
        </w:rPr>
        <w:t xml:space="preserve"> сельского поселения были допущены</w:t>
      </w:r>
      <w:r w:rsidRPr="006110A5">
        <w:rPr>
          <w:b w:val="0"/>
          <w:sz w:val="24"/>
          <w:szCs w:val="24"/>
        </w:rPr>
        <w:t xml:space="preserve"> следующие нарушения: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1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6110A5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6110A5" w:rsidTr="00786D81">
        <w:trPr>
          <w:jc w:val="center"/>
        </w:trPr>
        <w:tc>
          <w:tcPr>
            <w:tcW w:w="534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6110A5" w:rsidRDefault="00786D81" w:rsidP="00786D81">
      <w:pPr>
        <w:pStyle w:val="ad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6110A5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6110A5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3606" w:rsidRPr="000E7C13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54355"/>
    <w:rsid w:val="00063DA2"/>
    <w:rsid w:val="0007686D"/>
    <w:rsid w:val="000819E7"/>
    <w:rsid w:val="000A1CE8"/>
    <w:rsid w:val="000A3F75"/>
    <w:rsid w:val="000C5715"/>
    <w:rsid w:val="000D78FD"/>
    <w:rsid w:val="000E7C13"/>
    <w:rsid w:val="00110516"/>
    <w:rsid w:val="00132632"/>
    <w:rsid w:val="001330D9"/>
    <w:rsid w:val="001E4964"/>
    <w:rsid w:val="002661EE"/>
    <w:rsid w:val="002748B5"/>
    <w:rsid w:val="00283DEE"/>
    <w:rsid w:val="002A3C87"/>
    <w:rsid w:val="00346E48"/>
    <w:rsid w:val="00383D6C"/>
    <w:rsid w:val="003A140A"/>
    <w:rsid w:val="004542C2"/>
    <w:rsid w:val="0046050F"/>
    <w:rsid w:val="00476316"/>
    <w:rsid w:val="004B201F"/>
    <w:rsid w:val="004B6ED9"/>
    <w:rsid w:val="004B724E"/>
    <w:rsid w:val="004D1043"/>
    <w:rsid w:val="004D13DB"/>
    <w:rsid w:val="00531694"/>
    <w:rsid w:val="00535D32"/>
    <w:rsid w:val="00577111"/>
    <w:rsid w:val="00593AA0"/>
    <w:rsid w:val="005A483E"/>
    <w:rsid w:val="005D005D"/>
    <w:rsid w:val="005F5122"/>
    <w:rsid w:val="006158C4"/>
    <w:rsid w:val="0068525E"/>
    <w:rsid w:val="006A5D90"/>
    <w:rsid w:val="006B3844"/>
    <w:rsid w:val="006E254C"/>
    <w:rsid w:val="007209A9"/>
    <w:rsid w:val="00753606"/>
    <w:rsid w:val="00761805"/>
    <w:rsid w:val="0078134D"/>
    <w:rsid w:val="00786D81"/>
    <w:rsid w:val="00792064"/>
    <w:rsid w:val="0079386B"/>
    <w:rsid w:val="007E1ED2"/>
    <w:rsid w:val="007F489C"/>
    <w:rsid w:val="007F4E38"/>
    <w:rsid w:val="00820188"/>
    <w:rsid w:val="00820E78"/>
    <w:rsid w:val="00822422"/>
    <w:rsid w:val="00857FAD"/>
    <w:rsid w:val="008C10EF"/>
    <w:rsid w:val="008C60FA"/>
    <w:rsid w:val="008D7DCB"/>
    <w:rsid w:val="00926CF2"/>
    <w:rsid w:val="00985828"/>
    <w:rsid w:val="009E27B1"/>
    <w:rsid w:val="00A11243"/>
    <w:rsid w:val="00A170BB"/>
    <w:rsid w:val="00A215B8"/>
    <w:rsid w:val="00A26A02"/>
    <w:rsid w:val="00A465C5"/>
    <w:rsid w:val="00AB52C3"/>
    <w:rsid w:val="00AB5A0C"/>
    <w:rsid w:val="00AB6BF6"/>
    <w:rsid w:val="00AD1986"/>
    <w:rsid w:val="00AF09E5"/>
    <w:rsid w:val="00AF254C"/>
    <w:rsid w:val="00AF6A90"/>
    <w:rsid w:val="00B13467"/>
    <w:rsid w:val="00B15ECA"/>
    <w:rsid w:val="00B66151"/>
    <w:rsid w:val="00BA644F"/>
    <w:rsid w:val="00BC6FF1"/>
    <w:rsid w:val="00C348F2"/>
    <w:rsid w:val="00C66893"/>
    <w:rsid w:val="00CA7284"/>
    <w:rsid w:val="00CB5434"/>
    <w:rsid w:val="00CE5022"/>
    <w:rsid w:val="00CF12A4"/>
    <w:rsid w:val="00DA136E"/>
    <w:rsid w:val="00DA4D05"/>
    <w:rsid w:val="00DC1DAC"/>
    <w:rsid w:val="00DE5D66"/>
    <w:rsid w:val="00DF7388"/>
    <w:rsid w:val="00E249FC"/>
    <w:rsid w:val="00E25A8D"/>
    <w:rsid w:val="00E50BB5"/>
    <w:rsid w:val="00E527A6"/>
    <w:rsid w:val="00E87355"/>
    <w:rsid w:val="00EE03C3"/>
    <w:rsid w:val="00EF3336"/>
    <w:rsid w:val="00F05093"/>
    <w:rsid w:val="00F119E9"/>
    <w:rsid w:val="00F34CBA"/>
    <w:rsid w:val="00F37479"/>
    <w:rsid w:val="00FC3CA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C3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CA3"/>
  </w:style>
  <w:style w:type="character" w:customStyle="1" w:styleId="blk">
    <w:name w:val="blk"/>
    <w:basedOn w:val="a0"/>
    <w:rsid w:val="00132632"/>
  </w:style>
  <w:style w:type="paragraph" w:styleId="af2">
    <w:name w:val="Normal (Web)"/>
    <w:aliases w:val="Обычный (Web),Обычный (Web)1"/>
    <w:basedOn w:val="a"/>
    <w:uiPriority w:val="99"/>
    <w:unhideWhenUsed/>
    <w:qFormat/>
    <w:rsid w:val="00F05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3A140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http://www.consultant.ru/document/cons_doc_LAW_33773/44cbcea485bb6d538b98347f46ecd240bb370e69/" TargetMode="External"/><Relationship Id="rId39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consultantplus://offline/ref=4DA3E4C47E26AA60CE777B909FC82EC15686199123B3B9EC8A057D3B417CAADE2162D11829179042ZEiCG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hyperlink" Target="consultantplus://offline/ref=4DA3E4C47E26AA60CE777B909FC82EC156861C9D26BDB9EC8A057D3B417CAADE2162D11829179346ZEi8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http://www.consultant.ru/document/cons_doc_LAW_33773/90f9a162fec7f54cd09e7e68210417071668be68/" TargetMode="External"/><Relationship Id="rId33" Type="http://schemas.openxmlformats.org/officeDocument/2006/relationships/hyperlink" Target="consultantplus://offline/ref=4DA3E4C47E26AA60CE777B909FC82EC15686199123B3B9EC8A057D3B417CAADE2162D11829179042ZEiC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http://www.novvas.tomsk.ru" TargetMode="External"/><Relationship Id="rId41" Type="http://schemas.openxmlformats.org/officeDocument/2006/relationships/hyperlink" Target="consultantplus://offline/ref=4DA3E4C47E26AA60CE777B909FC82EC15686189923B3B9EC8A057D3B417CAADE2162D11829169B46ZEi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A872942D0E78920B4A99B74389CCE62EF20E378E841E31C285F200B008F3150056FE40664BC0G" TargetMode="External"/><Relationship Id="rId32" Type="http://schemas.openxmlformats.org/officeDocument/2006/relationships/hyperlink" Target="consultantplus://offline/ref=4DA3E4C47E26AA60CE777B909FC82EC15686199123B3B9EC8A057D3B417CAADE2162D11B2DZ1i3G" TargetMode="External"/><Relationship Id="rId37" Type="http://schemas.openxmlformats.org/officeDocument/2006/relationships/hyperlink" Target="consultantplus://offline/ref=4DA3E4C47E26AA60CE777B909FC82EC15686199123B3B9EC8A057D3B417CAADE2162D11829179042ZEiCG" TargetMode="External"/><Relationship Id="rId40" Type="http://schemas.openxmlformats.org/officeDocument/2006/relationships/hyperlink" Target="consultantplus://offline/ref=4DA3E4C47E26AA60CE777B909FC82EC15686199123B3B9EC8A057D3B417CAADE2162D11829179042ZEiAG" TargetMode="External"/><Relationship Id="rId45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consultant.ru/document/cons_doc_LAW_33773/f6fb5e26212db7c34ed9e1fc1e33a10f57b19470/" TargetMode="External"/><Relationship Id="rId36" Type="http://schemas.openxmlformats.org/officeDocument/2006/relationships/hyperlink" Target="consultantplus://offline/ref=4DA3E4C47E26AA60CE777B909FC82EC15686199123B3B9EC8A057D3B417CAADE2162D11829179042ZEiCG" TargetMode="External"/><Relationship Id="rId49" Type="http://schemas.openxmlformats.org/officeDocument/2006/relationships/hyperlink" Target="mailto:anvas@kargasok.tomsknet.ru" TargetMode="Externa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A1319FD9CCC8E22A2F1322638E1B55C3FD4137FC8FC68022B88530D77BBA134AA861E36BDB1FDBC7v54FE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Relationship Id="rId27" Type="http://schemas.openxmlformats.org/officeDocument/2006/relationships/hyperlink" Target="http://www.consultant.ru/document/cons_doc_LAW_33773/79da6e3bbbc8eb967db0714e8378269bfea9f83c/" TargetMode="External"/><Relationship Id="rId30" Type="http://schemas.openxmlformats.org/officeDocument/2006/relationships/hyperlink" Target="consultantplus://offline/ref=0B58B51A1B9A565434077BBB3E0BF0018531C4E46D20DA5E3C7B25ACB0DE2B7351CBBD875353971EOEs3L" TargetMode="External"/><Relationship Id="rId35" Type="http://schemas.openxmlformats.org/officeDocument/2006/relationships/hyperlink" Target="consultantplus://offline/ref=4DA3E4C47E26AA60CE777B909FC82EC15686199123B3B9EC8A057D3B417CAADE2162D11829179042ZEiA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image" Target="media/image1.jpeg"/><Relationship Id="rId8" Type="http://schemas.openxmlformats.org/officeDocument/2006/relationships/hyperlink" Target="consultantplus://offline/ref=4DA3E4C47E26AA60CE777B909FC82EC15686199123B3B9EC8A057D3B417CAADE2162D11829179042ZEiC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D5531-7AD0-4898-9C93-E79AF4EF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15636</Words>
  <Characters>89131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2018-12-25T09:46:00Z</cp:lastPrinted>
  <dcterms:created xsi:type="dcterms:W3CDTF">2018-12-21T05:38:00Z</dcterms:created>
  <dcterms:modified xsi:type="dcterms:W3CDTF">2018-12-25T09:46:00Z</dcterms:modified>
</cp:coreProperties>
</file>