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A5" w:rsidRPr="00987DE2" w:rsidRDefault="002101A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C210E7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Томская область Каргасокский район</w:t>
      </w:r>
    </w:p>
    <w:p w:rsidR="007C1AE5" w:rsidRPr="00C210E7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7C1AE5" w:rsidRPr="00C210E7" w:rsidRDefault="00987DE2" w:rsidP="00987DE2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7C1AE5" w:rsidRPr="00C210E7">
        <w:rPr>
          <w:rFonts w:ascii="Times New Roman" w:hAnsi="Times New Roman" w:cs="Times New Roman"/>
          <w:b/>
        </w:rPr>
        <w:t xml:space="preserve"> созыва</w:t>
      </w:r>
    </w:p>
    <w:p w:rsidR="007C1AE5" w:rsidRPr="00C210E7" w:rsidRDefault="007C1AE5" w:rsidP="00987DE2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7C1AE5" w:rsidRPr="00C210E7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7C1AE5" w:rsidRPr="00F239CF" w:rsidRDefault="007C1AE5" w:rsidP="00987DE2">
      <w:pPr>
        <w:pStyle w:val="a3"/>
        <w:spacing w:line="240" w:lineRule="auto"/>
        <w:rPr>
          <w:rFonts w:ascii="Times New Roman" w:hAnsi="Times New Roman" w:cs="Times New Roman"/>
        </w:rPr>
      </w:pPr>
    </w:p>
    <w:p w:rsidR="007C1AE5" w:rsidRPr="000F1E0D" w:rsidRDefault="00715FCC" w:rsidP="00987D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87D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C67B0C">
        <w:rPr>
          <w:rFonts w:ascii="Times New Roman" w:hAnsi="Times New Roman" w:cs="Times New Roman"/>
        </w:rPr>
        <w:t>.2017г.</w:t>
      </w:r>
      <w:r w:rsidR="007C1AE5" w:rsidRPr="000F1E0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87DE2">
        <w:rPr>
          <w:rFonts w:ascii="Times New Roman" w:hAnsi="Times New Roman" w:cs="Times New Roman"/>
        </w:rPr>
        <w:t xml:space="preserve">                    </w:t>
      </w:r>
      <w:r w:rsidR="00987DE2">
        <w:rPr>
          <w:rFonts w:ascii="Times New Roman" w:hAnsi="Times New Roman" w:cs="Times New Roman"/>
        </w:rPr>
        <w:tab/>
        <w:t xml:space="preserve">          </w:t>
      </w:r>
      <w:r w:rsidR="007C1AE5">
        <w:rPr>
          <w:rFonts w:ascii="Times New Roman" w:hAnsi="Times New Roman" w:cs="Times New Roman"/>
        </w:rPr>
        <w:t xml:space="preserve">№ </w:t>
      </w:r>
      <w:r w:rsidR="00671F94">
        <w:rPr>
          <w:rFonts w:ascii="Times New Roman" w:hAnsi="Times New Roman" w:cs="Times New Roman"/>
        </w:rPr>
        <w:t>18</w:t>
      </w:r>
    </w:p>
    <w:p w:rsidR="007C1AE5" w:rsidRPr="00F239CF" w:rsidRDefault="007C1AE5" w:rsidP="00987DE2">
      <w:pPr>
        <w:pStyle w:val="a3"/>
        <w:spacing w:line="240" w:lineRule="auto"/>
        <w:rPr>
          <w:rFonts w:ascii="Times New Roman" w:hAnsi="Times New Roman" w:cs="Times New Roman"/>
        </w:rPr>
      </w:pPr>
    </w:p>
    <w:p w:rsidR="007C1AE5" w:rsidRPr="00987DE2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987DE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87DE2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7C1AE5" w:rsidRPr="00987DE2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DE2" w:rsidRPr="00987DE2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 xml:space="preserve">(продажи) муниципального имущества </w:t>
      </w:r>
    </w:p>
    <w:p w:rsidR="007C1AE5" w:rsidRPr="00987DE2" w:rsidRDefault="00987DE2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C1AE5" w:rsidRPr="00987DE2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AE5" w:rsidRPr="00987DE2">
        <w:rPr>
          <w:rFonts w:ascii="Times New Roman" w:hAnsi="Times New Roman" w:cs="Times New Roman"/>
          <w:sz w:val="24"/>
          <w:szCs w:val="24"/>
        </w:rPr>
        <w:t>о</w:t>
      </w:r>
      <w:r w:rsidRPr="00987DE2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7C1AE5" w:rsidRPr="00987DE2">
        <w:rPr>
          <w:rFonts w:ascii="Times New Roman" w:hAnsi="Times New Roman" w:cs="Times New Roman"/>
          <w:sz w:val="24"/>
          <w:szCs w:val="24"/>
        </w:rPr>
        <w:t>Нов</w:t>
      </w:r>
      <w:r w:rsidRPr="00987DE2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7C1AE5" w:rsidRPr="00987DE2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987DE2">
        <w:rPr>
          <w:rFonts w:ascii="Times New Roman" w:hAnsi="Times New Roman" w:cs="Times New Roman"/>
          <w:sz w:val="24"/>
          <w:szCs w:val="24"/>
        </w:rPr>
        <w:t>8</w:t>
      </w:r>
      <w:r w:rsidR="007C1AE5" w:rsidRPr="00987DE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987DE2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Pr="00987DE2">
        <w:rPr>
          <w:rFonts w:ascii="Times New Roman" w:hAnsi="Times New Roman" w:cs="Times New Roman"/>
          <w:sz w:val="24"/>
          <w:szCs w:val="24"/>
        </w:rPr>
        <w:t xml:space="preserve"> на 201</w:t>
      </w:r>
      <w:r w:rsidR="00987DE2">
        <w:rPr>
          <w:rFonts w:ascii="Times New Roman" w:hAnsi="Times New Roman" w:cs="Times New Roman"/>
          <w:sz w:val="24"/>
          <w:szCs w:val="24"/>
        </w:rPr>
        <w:t>8</w:t>
      </w:r>
      <w:r w:rsidRPr="00987DE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987DE2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     1. Утвердить план приватизации (продажи) муниципального имущества муниципального образования Нововасюганское сельское поселение на 201</w:t>
      </w:r>
      <w:r w:rsidR="00987DE2">
        <w:rPr>
          <w:rFonts w:ascii="Times New Roman" w:hAnsi="Times New Roman" w:cs="Times New Roman"/>
          <w:sz w:val="24"/>
          <w:szCs w:val="24"/>
        </w:rPr>
        <w:t>8</w:t>
      </w:r>
      <w:r w:rsidRPr="00987DE2"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решению.</w:t>
      </w:r>
    </w:p>
    <w:p w:rsidR="007C1AE5" w:rsidRPr="00987DE2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     2. </w:t>
      </w:r>
      <w:r w:rsidR="00987DE2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в порядке, установленным Уставом муниципального образования Нововасюганское сельское поселение</w:t>
      </w:r>
      <w:r w:rsidRPr="00987DE2">
        <w:rPr>
          <w:rFonts w:ascii="Times New Roman" w:hAnsi="Times New Roman" w:cs="Times New Roman"/>
          <w:sz w:val="24"/>
          <w:szCs w:val="24"/>
        </w:rPr>
        <w:t>.</w:t>
      </w:r>
    </w:p>
    <w:p w:rsidR="007C1AE5" w:rsidRPr="00987DE2" w:rsidRDefault="007C1AE5" w:rsidP="00987DE2">
      <w:pPr>
        <w:pStyle w:val="a3"/>
        <w:spacing w:line="240" w:lineRule="auto"/>
        <w:ind w:left="0" w:right="-127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987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DE2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Pr="00987DE2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987DE2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987DE2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</w:t>
      </w:r>
      <w:r w:rsidR="00C67B0C" w:rsidRP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987DE2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987DE2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987DE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Приложение к решению совета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715FCC">
        <w:rPr>
          <w:rFonts w:ascii="Times New Roman" w:hAnsi="Times New Roman" w:cs="Times New Roman"/>
        </w:rPr>
        <w:t>25.12</w:t>
      </w:r>
      <w:r w:rsidR="00987DE2">
        <w:rPr>
          <w:rFonts w:ascii="Times New Roman" w:hAnsi="Times New Roman" w:cs="Times New Roman"/>
        </w:rPr>
        <w:t>.2017</w:t>
      </w:r>
      <w:r w:rsidRPr="007C1AE5">
        <w:rPr>
          <w:rFonts w:ascii="Times New Roman" w:hAnsi="Times New Roman" w:cs="Times New Roman"/>
        </w:rPr>
        <w:t xml:space="preserve"> № </w:t>
      </w:r>
      <w:r w:rsidR="00671F94">
        <w:rPr>
          <w:rFonts w:ascii="Times New Roman" w:hAnsi="Times New Roman" w:cs="Times New Roman"/>
        </w:rPr>
        <w:t>18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Нововасюганское сельское поселение</w:t>
      </w:r>
      <w:r w:rsidRPr="00F239CF">
        <w:rPr>
          <w:rFonts w:ascii="Times New Roman" w:hAnsi="Times New Roman" w:cs="Times New Roman"/>
          <w:b/>
        </w:rPr>
        <w:t xml:space="preserve"> на 201</w:t>
      </w:r>
      <w:r w:rsidR="00987DE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693"/>
        <w:gridCol w:w="2126"/>
        <w:gridCol w:w="1417"/>
        <w:gridCol w:w="1843"/>
        <w:gridCol w:w="1701"/>
        <w:gridCol w:w="1701"/>
      </w:tblGrid>
      <w:tr w:rsidR="007C1AE5" w:rsidRPr="00F239CF" w:rsidTr="00AC474D">
        <w:trPr>
          <w:trHeight w:val="2387"/>
        </w:trPr>
        <w:tc>
          <w:tcPr>
            <w:tcW w:w="8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701" w:type="dxa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C67B0C" w:rsidRPr="00F239CF" w:rsidTr="00AC474D">
        <w:trPr>
          <w:trHeight w:val="698"/>
        </w:trPr>
        <w:tc>
          <w:tcPr>
            <w:tcW w:w="817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693" w:type="dxa"/>
            <w:vAlign w:val="center"/>
          </w:tcPr>
          <w:p w:rsidR="00C67B0C" w:rsidRPr="00F239CF" w:rsidRDefault="00C67B0C" w:rsidP="007659B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C67B0C" w:rsidRPr="00F239CF" w:rsidRDefault="00C67B0C" w:rsidP="007659B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126" w:type="dxa"/>
            <w:vAlign w:val="center"/>
          </w:tcPr>
          <w:p w:rsidR="00C67B0C" w:rsidRPr="00F239CF" w:rsidRDefault="00C67B0C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C67B0C" w:rsidRPr="00F239CF" w:rsidRDefault="00C67B0C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2101A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67B0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  <w:vAlign w:val="center"/>
          </w:tcPr>
          <w:p w:rsidR="00C67B0C" w:rsidRPr="00F239CF" w:rsidRDefault="002101A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67B0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C67B0C" w:rsidRPr="00F239CF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B0C" w:rsidRPr="00F239CF" w:rsidTr="00C67B0C">
        <w:trPr>
          <w:trHeight w:val="806"/>
        </w:trPr>
        <w:tc>
          <w:tcPr>
            <w:tcW w:w="817" w:type="dxa"/>
            <w:vAlign w:val="center"/>
          </w:tcPr>
          <w:p w:rsidR="00C67B0C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693" w:type="dxa"/>
            <w:vAlign w:val="center"/>
          </w:tcPr>
          <w:p w:rsidR="00C67B0C" w:rsidRPr="00F239CF" w:rsidRDefault="00C67B0C" w:rsidP="00C67B0C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C67B0C" w:rsidRPr="00F239CF" w:rsidRDefault="00C67B0C" w:rsidP="00C67B0C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C67B0C" w:rsidRPr="00F239CF" w:rsidRDefault="00C67B0C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C67B0C" w:rsidRDefault="00C67B0C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2101A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C67B0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  <w:vAlign w:val="center"/>
          </w:tcPr>
          <w:p w:rsidR="00C67B0C" w:rsidRPr="00F239CF" w:rsidRDefault="002101A5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C67B0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C67B0C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AE5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C1AE5" w:rsidRPr="0092267F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AE5" w:rsidRPr="0092267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sectPr w:rsidR="007C1AE5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430079" w:rsidRDefault="00430079" w:rsidP="002101A5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05E90"/>
    <w:rsid w:val="0011219D"/>
    <w:rsid w:val="00121A4B"/>
    <w:rsid w:val="0014317C"/>
    <w:rsid w:val="0015424F"/>
    <w:rsid w:val="001B0F2D"/>
    <w:rsid w:val="001B2E34"/>
    <w:rsid w:val="002101A5"/>
    <w:rsid w:val="00210A09"/>
    <w:rsid w:val="00241410"/>
    <w:rsid w:val="00255C14"/>
    <w:rsid w:val="00273B57"/>
    <w:rsid w:val="00275F99"/>
    <w:rsid w:val="00285C7B"/>
    <w:rsid w:val="003156F3"/>
    <w:rsid w:val="00324230"/>
    <w:rsid w:val="00330E63"/>
    <w:rsid w:val="00343FFE"/>
    <w:rsid w:val="0038186D"/>
    <w:rsid w:val="003905E4"/>
    <w:rsid w:val="00394315"/>
    <w:rsid w:val="003D1D3D"/>
    <w:rsid w:val="00430079"/>
    <w:rsid w:val="00497364"/>
    <w:rsid w:val="004A2DED"/>
    <w:rsid w:val="004E443A"/>
    <w:rsid w:val="004E4B8E"/>
    <w:rsid w:val="004F1811"/>
    <w:rsid w:val="00527145"/>
    <w:rsid w:val="00545C12"/>
    <w:rsid w:val="00565790"/>
    <w:rsid w:val="0058214E"/>
    <w:rsid w:val="00585D00"/>
    <w:rsid w:val="005B3546"/>
    <w:rsid w:val="005E7060"/>
    <w:rsid w:val="00665FA2"/>
    <w:rsid w:val="006711D1"/>
    <w:rsid w:val="00671F94"/>
    <w:rsid w:val="00675BCC"/>
    <w:rsid w:val="006962B6"/>
    <w:rsid w:val="006A479A"/>
    <w:rsid w:val="00715FCC"/>
    <w:rsid w:val="00716ECF"/>
    <w:rsid w:val="007C1AE5"/>
    <w:rsid w:val="008166ED"/>
    <w:rsid w:val="00816D89"/>
    <w:rsid w:val="00846E16"/>
    <w:rsid w:val="00851A1E"/>
    <w:rsid w:val="00864198"/>
    <w:rsid w:val="00883260"/>
    <w:rsid w:val="0089611B"/>
    <w:rsid w:val="008C022C"/>
    <w:rsid w:val="008D749A"/>
    <w:rsid w:val="00914979"/>
    <w:rsid w:val="0092267F"/>
    <w:rsid w:val="00963A90"/>
    <w:rsid w:val="00987DE2"/>
    <w:rsid w:val="009B50D5"/>
    <w:rsid w:val="009E122F"/>
    <w:rsid w:val="00A11D1C"/>
    <w:rsid w:val="00A33414"/>
    <w:rsid w:val="00A43B38"/>
    <w:rsid w:val="00A62CAA"/>
    <w:rsid w:val="00A81FED"/>
    <w:rsid w:val="00AC0026"/>
    <w:rsid w:val="00AC69B6"/>
    <w:rsid w:val="00AD52EC"/>
    <w:rsid w:val="00B14C25"/>
    <w:rsid w:val="00B41259"/>
    <w:rsid w:val="00B453A5"/>
    <w:rsid w:val="00B47975"/>
    <w:rsid w:val="00B97073"/>
    <w:rsid w:val="00BB416C"/>
    <w:rsid w:val="00BC40BE"/>
    <w:rsid w:val="00BD310A"/>
    <w:rsid w:val="00C210E7"/>
    <w:rsid w:val="00C63680"/>
    <w:rsid w:val="00C67B0C"/>
    <w:rsid w:val="00C73FC9"/>
    <w:rsid w:val="00C829B3"/>
    <w:rsid w:val="00CA0831"/>
    <w:rsid w:val="00D142FE"/>
    <w:rsid w:val="00D47E1B"/>
    <w:rsid w:val="00DF44D8"/>
    <w:rsid w:val="00E328E6"/>
    <w:rsid w:val="00E53F7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A025-56E0-4449-AB27-1410170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35</cp:revision>
  <cp:lastPrinted>2017-12-29T02:29:00Z</cp:lastPrinted>
  <dcterms:created xsi:type="dcterms:W3CDTF">2013-12-30T09:13:00Z</dcterms:created>
  <dcterms:modified xsi:type="dcterms:W3CDTF">2017-12-29T02:29:00Z</dcterms:modified>
</cp:coreProperties>
</file>